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BFB339" w14:textId="77777777" w:rsidR="000E2A38" w:rsidRDefault="0077591B" w:rsidP="00C972A1">
      <w:pPr>
        <w:pStyle w:val="Listaszerbekezds2"/>
        <w:spacing w:after="0" w:line="240" w:lineRule="auto"/>
        <w:ind w:left="357"/>
        <w:jc w:val="center"/>
        <w:rPr>
          <w:b/>
        </w:rPr>
      </w:pPr>
      <w:r>
        <w:rPr>
          <w:b/>
        </w:rPr>
        <w:t>TANTÁRGYI TEMATIKA</w:t>
      </w:r>
      <w:r w:rsidR="007A2191">
        <w:rPr>
          <w:b/>
        </w:rPr>
        <w:br/>
      </w:r>
    </w:p>
    <w:p w14:paraId="54275BFE" w14:textId="4C00F227" w:rsidR="005F71C3" w:rsidRDefault="00D82202" w:rsidP="00C972A1">
      <w:pPr>
        <w:pStyle w:val="Listaszerbekezds2"/>
        <w:spacing w:after="0" w:line="240" w:lineRule="auto"/>
        <w:ind w:left="357"/>
        <w:jc w:val="center"/>
        <w:rPr>
          <w:b/>
        </w:rPr>
      </w:pPr>
      <w:r>
        <w:rPr>
          <w:b/>
        </w:rPr>
        <w:t>International and Comparative Children’s Rights</w:t>
      </w:r>
    </w:p>
    <w:p w14:paraId="241930FF" w14:textId="3B43BD22" w:rsidR="00D82202" w:rsidRDefault="00D82202" w:rsidP="00C972A1">
      <w:pPr>
        <w:pStyle w:val="Listaszerbekezds2"/>
        <w:spacing w:after="0" w:line="240" w:lineRule="auto"/>
        <w:ind w:left="357"/>
        <w:jc w:val="center"/>
        <w:rPr>
          <w:b/>
        </w:rPr>
      </w:pPr>
      <w:r>
        <w:rPr>
          <w:b/>
        </w:rPr>
        <w:t>Szakirányú továbbképzési szak</w:t>
      </w:r>
    </w:p>
    <w:p w14:paraId="7FC91BDC" w14:textId="77777777" w:rsidR="000E2A38" w:rsidRDefault="000E2A38" w:rsidP="00C972A1">
      <w:pPr>
        <w:pStyle w:val="Listaszerbekezds2"/>
        <w:spacing w:after="0" w:line="240" w:lineRule="auto"/>
        <w:ind w:left="357"/>
        <w:jc w:val="center"/>
        <w:rPr>
          <w:b/>
        </w:rPr>
      </w:pPr>
    </w:p>
    <w:p w14:paraId="54275BFF" w14:textId="48A88F4F" w:rsidR="00B3609A" w:rsidRDefault="00B3609A" w:rsidP="00C972A1">
      <w:pPr>
        <w:pStyle w:val="Listaszerbekezds2"/>
        <w:spacing w:after="0" w:line="240" w:lineRule="auto"/>
        <w:ind w:left="357"/>
        <w:jc w:val="center"/>
        <w:rPr>
          <w:b/>
        </w:rPr>
      </w:pPr>
      <w:r>
        <w:rPr>
          <w:b/>
        </w:rPr>
        <w:t>20</w:t>
      </w:r>
      <w:r w:rsidR="009E10F4">
        <w:rPr>
          <w:b/>
        </w:rPr>
        <w:t>2</w:t>
      </w:r>
      <w:r w:rsidR="00960D1A">
        <w:rPr>
          <w:b/>
        </w:rPr>
        <w:t>5</w:t>
      </w:r>
      <w:r>
        <w:rPr>
          <w:b/>
        </w:rPr>
        <w:t>/</w:t>
      </w:r>
      <w:r w:rsidR="000E2A38">
        <w:rPr>
          <w:b/>
        </w:rPr>
        <w:t>2</w:t>
      </w:r>
      <w:r w:rsidR="00960D1A">
        <w:rPr>
          <w:b/>
        </w:rPr>
        <w:t>6</w:t>
      </w:r>
      <w:r>
        <w:rPr>
          <w:b/>
        </w:rPr>
        <w:t>/</w:t>
      </w:r>
      <w:r w:rsidR="00BB074A">
        <w:rPr>
          <w:b/>
        </w:rPr>
        <w:t>2</w:t>
      </w:r>
      <w:r>
        <w:rPr>
          <w:b/>
        </w:rPr>
        <w:t>.</w:t>
      </w:r>
      <w:r w:rsidR="000E2A38">
        <w:rPr>
          <w:b/>
        </w:rPr>
        <w:t xml:space="preserve"> félév</w:t>
      </w:r>
    </w:p>
    <w:tbl>
      <w:tblPr>
        <w:tblW w:w="9670" w:type="dxa"/>
        <w:tblInd w:w="108" w:type="dxa"/>
        <w:tblCellMar>
          <w:left w:w="10" w:type="dxa"/>
          <w:right w:w="10" w:type="dxa"/>
        </w:tblCellMar>
        <w:tblLook w:val="0000" w:firstRow="0" w:lastRow="0" w:firstColumn="0" w:lastColumn="0" w:noHBand="0" w:noVBand="0"/>
      </w:tblPr>
      <w:tblGrid>
        <w:gridCol w:w="4835"/>
        <w:gridCol w:w="4835"/>
      </w:tblGrid>
      <w:tr w:rsidR="00B32D80" w:rsidRPr="005D60A3" w14:paraId="1F925920" w14:textId="77777777" w:rsidTr="00C23A7C">
        <w:tc>
          <w:tcPr>
            <w:tcW w:w="4835"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EF2995" w14:textId="77777777" w:rsidR="00B32D80" w:rsidRPr="005D60A3" w:rsidRDefault="00B32D80" w:rsidP="00C23A7C">
            <w:pPr>
              <w:spacing w:after="0" w:line="240" w:lineRule="auto"/>
              <w:rPr>
                <w:b/>
              </w:rPr>
            </w:pPr>
            <w:r w:rsidRPr="005D60A3">
              <w:rPr>
                <w:b/>
              </w:rPr>
              <w:t xml:space="preserve">Tantárgy neve: </w:t>
            </w:r>
          </w:p>
          <w:p w14:paraId="3F1B0CE6" w14:textId="77777777" w:rsidR="00B32D80" w:rsidRDefault="00B32D80" w:rsidP="00C23A7C">
            <w:pPr>
              <w:spacing w:after="0" w:line="240" w:lineRule="auto"/>
            </w:pPr>
            <w:r w:rsidRPr="005D60A3">
              <w:t>Child protection systems – Central European comparative perspective</w:t>
            </w:r>
          </w:p>
          <w:p w14:paraId="0BCAB03F" w14:textId="77777777" w:rsidR="00B32D80" w:rsidRPr="005D60A3" w:rsidRDefault="00B32D80" w:rsidP="00C23A7C">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D80872" w14:textId="77777777" w:rsidR="00B32D80" w:rsidRPr="005D60A3" w:rsidRDefault="00B32D80" w:rsidP="00C23A7C">
            <w:pPr>
              <w:spacing w:after="0" w:line="240" w:lineRule="auto"/>
            </w:pPr>
            <w:r w:rsidRPr="005D60A3">
              <w:rPr>
                <w:b/>
              </w:rPr>
              <w:t>Tantárgy Neptun-kódja:</w:t>
            </w:r>
            <w:r w:rsidRPr="005D60A3">
              <w:t xml:space="preserve"> </w:t>
            </w:r>
          </w:p>
          <w:p w14:paraId="6FC8FA04" w14:textId="3CDF6621" w:rsidR="00B32D80" w:rsidRPr="00B32D80" w:rsidRDefault="00B32D80" w:rsidP="00C23A7C">
            <w:pPr>
              <w:spacing w:after="0" w:line="240" w:lineRule="auto"/>
              <w:rPr>
                <w:iCs/>
              </w:rPr>
            </w:pPr>
            <w:r>
              <w:rPr>
                <w:iCs/>
              </w:rPr>
              <w:t>AJAMUICCR1L2</w:t>
            </w:r>
          </w:p>
          <w:p w14:paraId="0C2C6E5B" w14:textId="77777777" w:rsidR="00B32D80" w:rsidRPr="005D60A3" w:rsidRDefault="00B32D80" w:rsidP="00C23A7C">
            <w:pPr>
              <w:spacing w:after="0" w:line="240" w:lineRule="auto"/>
            </w:pPr>
          </w:p>
        </w:tc>
      </w:tr>
      <w:tr w:rsidR="00B32D80" w:rsidRPr="005D60A3" w14:paraId="6AD36457" w14:textId="77777777" w:rsidTr="00C23A7C">
        <w:tc>
          <w:tcPr>
            <w:tcW w:w="4835"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71DFB7" w14:textId="77777777" w:rsidR="00B32D80" w:rsidRPr="005D60A3" w:rsidRDefault="00B32D80" w:rsidP="00C23A7C">
            <w:pPr>
              <w:spacing w:after="0" w:line="240" w:lineRule="auto"/>
            </w:pP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A04712" w14:textId="77777777" w:rsidR="00B32D80" w:rsidRPr="005D60A3" w:rsidRDefault="00B32D80" w:rsidP="00C23A7C">
            <w:pPr>
              <w:spacing w:after="0" w:line="240" w:lineRule="auto"/>
            </w:pPr>
            <w:r w:rsidRPr="005D60A3">
              <w:rPr>
                <w:b/>
              </w:rPr>
              <w:t>Tantárgyelem:</w:t>
            </w:r>
            <w:r w:rsidRPr="005D60A3">
              <w:t xml:space="preserve"> kötelező</w:t>
            </w:r>
          </w:p>
        </w:tc>
      </w:tr>
      <w:tr w:rsidR="00B32D80" w:rsidRPr="008C5B35" w14:paraId="593B5431"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BD3F89" w14:textId="1F446B36" w:rsidR="00B32D80" w:rsidRPr="00A6409E" w:rsidRDefault="00B32D80" w:rsidP="00C23A7C">
            <w:pPr>
              <w:spacing w:after="0" w:line="240" w:lineRule="auto"/>
              <w:rPr>
                <w:lang w:val="da-DK"/>
              </w:rPr>
            </w:pPr>
            <w:r w:rsidRPr="00A6409E">
              <w:rPr>
                <w:b/>
                <w:lang w:val="da-DK"/>
              </w:rPr>
              <w:t>Tárgyfelelős:</w:t>
            </w:r>
            <w:r w:rsidRPr="00A6409E">
              <w:rPr>
                <w:lang w:val="da-DK"/>
              </w:rPr>
              <w:t xml:space="preserve"> Prof. Dr. habil Jakab Nóra</w:t>
            </w:r>
            <w:r w:rsidR="00B84152">
              <w:rPr>
                <w:lang w:val="da-DK"/>
              </w:rPr>
              <w:t xml:space="preserve"> egyetemi tanár</w:t>
            </w:r>
          </w:p>
        </w:tc>
      </w:tr>
      <w:tr w:rsidR="00B32D80" w:rsidRPr="005D60A3" w14:paraId="7C9EA09D"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D01CED" w14:textId="77777777" w:rsidR="00B32D80" w:rsidRDefault="00B32D80" w:rsidP="00C23A7C">
            <w:pPr>
              <w:spacing w:after="0" w:line="240" w:lineRule="auto"/>
              <w:rPr>
                <w:b/>
                <w:lang w:val="da-DK"/>
              </w:rPr>
            </w:pPr>
            <w:r w:rsidRPr="00A6409E">
              <w:rPr>
                <w:b/>
                <w:lang w:val="da-DK"/>
              </w:rPr>
              <w:t xml:space="preserve">Közreműködő oktató(k): </w:t>
            </w:r>
          </w:p>
          <w:p w14:paraId="5419CB71" w14:textId="29F2916E" w:rsidR="00710788" w:rsidRPr="005D60A3" w:rsidRDefault="00710788" w:rsidP="00C23A7C">
            <w:pPr>
              <w:spacing w:after="0" w:line="240" w:lineRule="auto"/>
              <w:rPr>
                <w:bCs/>
              </w:rPr>
            </w:pPr>
            <w:r w:rsidRPr="00A6409E">
              <w:rPr>
                <w:lang w:val="da-DK"/>
              </w:rPr>
              <w:t>Prof. Dr. habil Jakab Nóra</w:t>
            </w:r>
            <w:r>
              <w:rPr>
                <w:lang w:val="da-DK"/>
              </w:rPr>
              <w:t xml:space="preserve"> egyetemi tanár</w:t>
            </w:r>
          </w:p>
        </w:tc>
      </w:tr>
      <w:tr w:rsidR="00B32D80" w:rsidRPr="005D60A3" w14:paraId="10BB660B" w14:textId="77777777" w:rsidTr="00C23A7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49CD2" w14:textId="77777777" w:rsidR="00B32D80" w:rsidRPr="005D60A3" w:rsidRDefault="00B32D80" w:rsidP="00C23A7C">
            <w:pPr>
              <w:spacing w:after="0" w:line="240" w:lineRule="auto"/>
              <w:rPr>
                <w:bCs/>
              </w:rPr>
            </w:pPr>
            <w:r w:rsidRPr="005D60A3">
              <w:rPr>
                <w:b/>
              </w:rPr>
              <w:t xml:space="preserve">Javasolt félév: </w:t>
            </w:r>
            <w:r w:rsidRPr="0093487C">
              <w:t>2</w:t>
            </w:r>
            <w:r w:rsidRPr="0093487C">
              <w:rPr>
                <w:bCs/>
              </w:rPr>
              <w:t>. félév</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8112CF" w14:textId="77777777" w:rsidR="00B32D80" w:rsidRPr="005D60A3" w:rsidRDefault="00B32D80" w:rsidP="00C23A7C">
            <w:pPr>
              <w:spacing w:after="0" w:line="240" w:lineRule="auto"/>
            </w:pPr>
            <w:r w:rsidRPr="005D60A3">
              <w:rPr>
                <w:b/>
              </w:rPr>
              <w:t>Előfeltétel:</w:t>
            </w:r>
            <w:r>
              <w:t xml:space="preserve"> The rights of the child in public law, The rights of the child in private law</w:t>
            </w:r>
          </w:p>
        </w:tc>
      </w:tr>
      <w:tr w:rsidR="00B32D80" w:rsidRPr="005D60A3" w14:paraId="1B3790B0" w14:textId="77777777" w:rsidTr="00C23A7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67B7B" w14:textId="77777777" w:rsidR="00B32D80" w:rsidRPr="005D60A3" w:rsidRDefault="00B32D80" w:rsidP="00C23A7C">
            <w:pPr>
              <w:spacing w:after="0" w:line="240" w:lineRule="auto"/>
            </w:pPr>
            <w:r w:rsidRPr="005D60A3">
              <w:rPr>
                <w:b/>
              </w:rPr>
              <w:t>Óraszám/félév:</w:t>
            </w:r>
            <w:r w:rsidRPr="005D60A3">
              <w:t xml:space="preserve">  </w:t>
            </w:r>
            <w:r>
              <w:t xml:space="preserve">12 </w:t>
            </w:r>
            <w:r w:rsidRPr="005D60A3">
              <w:t>óra</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AFBDC1A" w14:textId="77777777" w:rsidR="00B32D80" w:rsidRPr="005D60A3" w:rsidRDefault="00B32D80" w:rsidP="00C23A7C">
            <w:pPr>
              <w:spacing w:after="0" w:line="240" w:lineRule="auto"/>
              <w:rPr>
                <w:bCs/>
              </w:rPr>
            </w:pPr>
            <w:r w:rsidRPr="005D60A3">
              <w:rPr>
                <w:b/>
              </w:rPr>
              <w:t xml:space="preserve">Számonkérés módja: </w:t>
            </w:r>
            <w:r w:rsidRPr="005D60A3">
              <w:rPr>
                <w:bCs/>
              </w:rPr>
              <w:t>kollokvium</w:t>
            </w:r>
          </w:p>
        </w:tc>
      </w:tr>
      <w:tr w:rsidR="00B32D80" w:rsidRPr="005D60A3" w14:paraId="173BCF0E" w14:textId="77777777" w:rsidTr="00C23A7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B67D7D" w14:textId="77777777" w:rsidR="00B32D80" w:rsidRPr="005D60A3" w:rsidRDefault="00B32D80" w:rsidP="00C23A7C">
            <w:pPr>
              <w:spacing w:after="0" w:line="240" w:lineRule="auto"/>
            </w:pPr>
            <w:r w:rsidRPr="005D60A3">
              <w:rPr>
                <w:b/>
              </w:rPr>
              <w:t>Kreditpont:</w:t>
            </w:r>
            <w:r w:rsidRPr="005D60A3">
              <w:t xml:space="preserve"> </w:t>
            </w:r>
            <w:r>
              <w:t>4</w:t>
            </w:r>
          </w:p>
        </w:tc>
        <w:tc>
          <w:tcPr>
            <w:tcW w:w="483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CF8FE2D" w14:textId="77777777" w:rsidR="00B32D80" w:rsidRPr="005D60A3" w:rsidRDefault="00B32D80" w:rsidP="00C23A7C">
            <w:pPr>
              <w:spacing w:after="0" w:line="240" w:lineRule="auto"/>
            </w:pPr>
            <w:r w:rsidRPr="005D60A3">
              <w:rPr>
                <w:b/>
              </w:rPr>
              <w:t>Munkarend:</w:t>
            </w:r>
            <w:r w:rsidRPr="005D60A3">
              <w:t xml:space="preserve"> levelező</w:t>
            </w:r>
          </w:p>
        </w:tc>
      </w:tr>
      <w:tr w:rsidR="00B32D80" w:rsidRPr="005D60A3" w14:paraId="48B468EC"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C83033B" w14:textId="77777777" w:rsidR="00B32D80" w:rsidRPr="005D60A3" w:rsidRDefault="00B32D80" w:rsidP="00C23A7C">
            <w:pPr>
              <w:spacing w:before="120" w:line="240" w:lineRule="auto"/>
              <w:rPr>
                <w:b/>
              </w:rPr>
            </w:pPr>
            <w:r w:rsidRPr="005D60A3">
              <w:rPr>
                <w:b/>
              </w:rPr>
              <w:t>Tantárgy feladata és célja:</w:t>
            </w:r>
          </w:p>
          <w:p w14:paraId="791FE2A5" w14:textId="77777777" w:rsidR="00B32D80" w:rsidRDefault="00B32D80" w:rsidP="00C23A7C">
            <w:pPr>
              <w:spacing w:after="0" w:line="240" w:lineRule="auto"/>
            </w:pPr>
            <w:r w:rsidRPr="005D60A3">
              <w:t>According to the Convention on the Rights of the Child a child temporarily or permanently deprived of his or her family environment, or in whose own best interests cannot be allowed to remain in that environment, shall be entitled to special protection and assistance provided by the State. States are obliged to provide alternative care to these children. The system of the protection provided by the state varies from one country to another. This course aims to provide a detailed undertanding of these national systems by using a Cent</w:t>
            </w:r>
            <w:r>
              <w:t>ral</w:t>
            </w:r>
          </w:p>
          <w:p w14:paraId="5746C9A7" w14:textId="77777777" w:rsidR="00B32D80" w:rsidRDefault="00B32D80" w:rsidP="00C23A7C">
            <w:pPr>
              <w:spacing w:after="0" w:line="240" w:lineRule="auto"/>
            </w:pPr>
            <w:r w:rsidRPr="005D60A3">
              <w:t>European comparative perspective. The aim of the course is to study these systems not only from the perspective of the relevant legal provisions guiding it but from its practical implementation in order to reveal and demonstrate best practises to care for these particulary vulnarable group of children.</w:t>
            </w:r>
            <w:r>
              <w:t xml:space="preserve"> </w:t>
            </w:r>
          </w:p>
          <w:p w14:paraId="51B2F34B" w14:textId="77777777" w:rsidR="00B32D80" w:rsidRPr="005D60A3" w:rsidRDefault="00B32D80" w:rsidP="00C23A7C">
            <w:pPr>
              <w:spacing w:before="120" w:line="240" w:lineRule="auto"/>
              <w:rPr>
                <w:b/>
              </w:rPr>
            </w:pPr>
            <w:r w:rsidRPr="005D60A3">
              <w:rPr>
                <w:b/>
              </w:rPr>
              <w:t>Fejlesztendő kompetenciák:</w:t>
            </w:r>
          </w:p>
          <w:tbl>
            <w:tblPr>
              <w:tblW w:w="5113" w:type="dxa"/>
              <w:tblBorders>
                <w:top w:val="nil"/>
                <w:left w:val="nil"/>
                <w:bottom w:val="nil"/>
                <w:right w:val="nil"/>
              </w:tblBorders>
              <w:tblLook w:val="0000" w:firstRow="0" w:lastRow="0" w:firstColumn="0" w:lastColumn="0" w:noHBand="0" w:noVBand="0"/>
            </w:tblPr>
            <w:tblGrid>
              <w:gridCol w:w="5113"/>
            </w:tblGrid>
            <w:tr w:rsidR="00B32D80" w:rsidRPr="005D60A3" w14:paraId="6A61FD24" w14:textId="77777777" w:rsidTr="00C23A7C">
              <w:trPr>
                <w:trHeight w:val="670"/>
              </w:trPr>
              <w:tc>
                <w:tcPr>
                  <w:tcW w:w="0" w:type="auto"/>
                </w:tcPr>
                <w:p w14:paraId="592C661A" w14:textId="77777777" w:rsidR="00B32D80" w:rsidRPr="005D60A3" w:rsidRDefault="00B32D80" w:rsidP="00C23A7C">
                  <w:pPr>
                    <w:autoSpaceDE w:val="0"/>
                    <w:adjustRightInd w:val="0"/>
                    <w:spacing w:after="0" w:line="240" w:lineRule="auto"/>
                    <w:rPr>
                      <w:color w:val="000000"/>
                    </w:rPr>
                  </w:pPr>
                  <w:r w:rsidRPr="005D60A3">
                    <w:rPr>
                      <w:b/>
                      <w:bCs/>
                      <w:color w:val="000000"/>
                    </w:rPr>
                    <w:t xml:space="preserve">tudás: </w:t>
                  </w:r>
                  <w:r w:rsidRPr="001C08EA">
                    <w:rPr>
                      <w:bCs/>
                      <w:color w:val="000000"/>
                    </w:rPr>
                    <w:t>T1, T2, T3, T7, T11, T14</w:t>
                  </w:r>
                </w:p>
                <w:p w14:paraId="1755D5D4" w14:textId="77777777" w:rsidR="00B32D80" w:rsidRPr="005D60A3" w:rsidRDefault="00B32D80" w:rsidP="00C23A7C">
                  <w:pPr>
                    <w:autoSpaceDE w:val="0"/>
                    <w:adjustRightInd w:val="0"/>
                    <w:spacing w:after="0" w:line="240" w:lineRule="auto"/>
                    <w:rPr>
                      <w:color w:val="000000"/>
                    </w:rPr>
                  </w:pPr>
                  <w:r w:rsidRPr="005D60A3">
                    <w:rPr>
                      <w:b/>
                      <w:bCs/>
                      <w:color w:val="000000"/>
                    </w:rPr>
                    <w:t xml:space="preserve">képesség: </w:t>
                  </w:r>
                  <w:r w:rsidRPr="001C08EA">
                    <w:rPr>
                      <w:bCs/>
                      <w:color w:val="000000"/>
                    </w:rPr>
                    <w:t>K1, K2, K3, K4, K5, K14,</w:t>
                  </w:r>
                  <w:r>
                    <w:rPr>
                      <w:b/>
                      <w:bCs/>
                      <w:color w:val="000000"/>
                    </w:rPr>
                    <w:t xml:space="preserve"> </w:t>
                  </w:r>
                  <w:r w:rsidRPr="001C08EA">
                    <w:rPr>
                      <w:bCs/>
                      <w:color w:val="000000"/>
                    </w:rPr>
                    <w:t>K23, K30, K31</w:t>
                  </w:r>
                </w:p>
                <w:p w14:paraId="52F8EC73" w14:textId="77777777" w:rsidR="00B32D80" w:rsidRPr="005D60A3" w:rsidRDefault="00B32D80" w:rsidP="00C23A7C">
                  <w:pPr>
                    <w:autoSpaceDE w:val="0"/>
                    <w:adjustRightInd w:val="0"/>
                    <w:spacing w:after="0" w:line="240" w:lineRule="auto"/>
                    <w:rPr>
                      <w:color w:val="000000"/>
                    </w:rPr>
                  </w:pPr>
                  <w:r w:rsidRPr="005D60A3">
                    <w:rPr>
                      <w:b/>
                      <w:bCs/>
                      <w:color w:val="000000"/>
                    </w:rPr>
                    <w:t xml:space="preserve">attitűd: </w:t>
                  </w:r>
                  <w:r w:rsidRPr="00AB2DC9">
                    <w:rPr>
                      <w:bCs/>
                      <w:color w:val="000000"/>
                    </w:rPr>
                    <w:t>A1, A2, A3, A6, A7, A8,</w:t>
                  </w:r>
                  <w:r>
                    <w:rPr>
                      <w:b/>
                      <w:bCs/>
                      <w:color w:val="000000"/>
                    </w:rPr>
                    <w:t xml:space="preserve"> </w:t>
                  </w:r>
                  <w:r w:rsidRPr="00AB2DC9">
                    <w:rPr>
                      <w:bCs/>
                      <w:color w:val="000000"/>
                    </w:rPr>
                    <w:t>A14, A15, A16</w:t>
                  </w:r>
                </w:p>
                <w:p w14:paraId="3293C7BA" w14:textId="77777777" w:rsidR="00B32D80" w:rsidRPr="005D60A3" w:rsidRDefault="00B32D80" w:rsidP="00C23A7C">
                  <w:pPr>
                    <w:autoSpaceDE w:val="0"/>
                    <w:adjustRightInd w:val="0"/>
                    <w:spacing w:after="0" w:line="240" w:lineRule="auto"/>
                    <w:rPr>
                      <w:color w:val="000000"/>
                    </w:rPr>
                  </w:pPr>
                  <w:r w:rsidRPr="005D60A3">
                    <w:rPr>
                      <w:b/>
                      <w:bCs/>
                      <w:color w:val="000000"/>
                    </w:rPr>
                    <w:t xml:space="preserve">autonómia és felelősség: </w:t>
                  </w:r>
                  <w:r w:rsidRPr="00AB2DC9">
                    <w:rPr>
                      <w:bCs/>
                      <w:color w:val="000000"/>
                    </w:rPr>
                    <w:t>F1, F3, F4, F7</w:t>
                  </w:r>
                </w:p>
              </w:tc>
            </w:tr>
          </w:tbl>
          <w:p w14:paraId="4C392E5C" w14:textId="77777777" w:rsidR="00B32D80" w:rsidRPr="005D60A3" w:rsidRDefault="00B32D80" w:rsidP="00C23A7C">
            <w:pPr>
              <w:spacing w:after="0" w:line="240" w:lineRule="auto"/>
              <w:rPr>
                <w:color w:val="000000"/>
              </w:rPr>
            </w:pPr>
          </w:p>
        </w:tc>
      </w:tr>
      <w:tr w:rsidR="00B32D80" w:rsidRPr="005D60A3" w14:paraId="00CE8CA2"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29F5FB" w14:textId="77777777" w:rsidR="00B32D80" w:rsidRPr="005D60A3" w:rsidRDefault="00B32D80" w:rsidP="00C23A7C">
            <w:pPr>
              <w:spacing w:before="120" w:line="240" w:lineRule="auto"/>
              <w:rPr>
                <w:b/>
              </w:rPr>
            </w:pPr>
            <w:r w:rsidRPr="005D60A3">
              <w:rPr>
                <w:b/>
              </w:rPr>
              <w:t>Tantárgy tematikus leírása:</w:t>
            </w:r>
          </w:p>
        </w:tc>
      </w:tr>
      <w:tr w:rsidR="00B32D80" w:rsidRPr="005D60A3" w14:paraId="531FE475"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F5CC4A"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protection systems – history</w:t>
            </w:r>
            <w:r>
              <w:t>.</w:t>
            </w:r>
          </w:p>
          <w:p w14:paraId="06AAF786"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protection systems – conceptual clarifications</w:t>
            </w:r>
            <w:r>
              <w:t>.</w:t>
            </w:r>
          </w:p>
          <w:p w14:paraId="67E676FA"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protection – roots in international law</w:t>
            </w:r>
            <w:r>
              <w:t>.</w:t>
            </w:r>
          </w:p>
          <w:p w14:paraId="0F6F4C39"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protection – roots in European law</w:t>
            </w:r>
            <w:r>
              <w:t>.</w:t>
            </w:r>
          </w:p>
          <w:p w14:paraId="3BCBD803"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Guiding principles of an integrated child protection system</w:t>
            </w:r>
            <w:r>
              <w:t>.</w:t>
            </w:r>
          </w:p>
          <w:p w14:paraId="162AB280"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Supervision of a child protection system</w:t>
            </w:r>
            <w:r>
              <w:t>.</w:t>
            </w:r>
          </w:p>
          <w:p w14:paraId="7F0E8FF2"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at risk I (family in need)</w:t>
            </w:r>
            <w:r>
              <w:t>.</w:t>
            </w:r>
          </w:p>
          <w:p w14:paraId="6CB520A3"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at risk II (child at risk as a result of abuse)</w:t>
            </w:r>
            <w:r>
              <w:t>.</w:t>
            </w:r>
          </w:p>
          <w:p w14:paraId="7BB1F271"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Alternative care of children – international standards</w:t>
            </w:r>
            <w:r>
              <w:t>.</w:t>
            </w:r>
          </w:p>
          <w:p w14:paraId="74AEC22C"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Institutions of child protection systems</w:t>
            </w:r>
            <w:r>
              <w:t>.</w:t>
            </w:r>
          </w:p>
          <w:p w14:paraId="6F5C0C31"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Services (non-financial) of child protection systems</w:t>
            </w:r>
            <w:r>
              <w:t>.</w:t>
            </w:r>
          </w:p>
          <w:p w14:paraId="394C9788"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Financial services of a child protection system</w:t>
            </w:r>
            <w:r>
              <w:t>.</w:t>
            </w:r>
          </w:p>
          <w:p w14:paraId="4A5E0D41" w14:textId="77777777" w:rsidR="00B32D80" w:rsidRDefault="00B32D80" w:rsidP="00B32D80">
            <w:pPr>
              <w:pStyle w:val="Listaszerbekezds"/>
              <w:numPr>
                <w:ilvl w:val="0"/>
                <w:numId w:val="12"/>
              </w:numPr>
              <w:suppressAutoHyphens w:val="0"/>
              <w:autoSpaceDN/>
              <w:spacing w:after="0" w:line="240" w:lineRule="auto"/>
              <w:ind w:left="360"/>
              <w:textAlignment w:val="auto"/>
            </w:pPr>
            <w:r w:rsidRPr="006E013C">
              <w:t>Child participation in the child pr</w:t>
            </w:r>
            <w:r>
              <w:t>o</w:t>
            </w:r>
            <w:r w:rsidRPr="006E013C">
              <w:t xml:space="preserve">tection system </w:t>
            </w:r>
            <w:r>
              <w:t>I.</w:t>
            </w:r>
          </w:p>
          <w:p w14:paraId="152F5015" w14:textId="77777777" w:rsidR="00B32D80" w:rsidRPr="006E013C" w:rsidRDefault="00B32D80" w:rsidP="00B32D80">
            <w:pPr>
              <w:pStyle w:val="Listaszerbekezds"/>
              <w:numPr>
                <w:ilvl w:val="0"/>
                <w:numId w:val="12"/>
              </w:numPr>
              <w:suppressAutoHyphens w:val="0"/>
              <w:autoSpaceDN/>
              <w:spacing w:after="0" w:line="240" w:lineRule="auto"/>
              <w:ind w:left="360"/>
              <w:textAlignment w:val="auto"/>
            </w:pPr>
            <w:r w:rsidRPr="006E013C">
              <w:t>Child participation in the child pr</w:t>
            </w:r>
            <w:r>
              <w:t>o</w:t>
            </w:r>
            <w:r w:rsidRPr="006E013C">
              <w:t xml:space="preserve">tection system </w:t>
            </w:r>
            <w:r>
              <w:t>II.</w:t>
            </w:r>
          </w:p>
        </w:tc>
      </w:tr>
      <w:tr w:rsidR="00B32D80" w:rsidRPr="005D60A3" w14:paraId="03AC62E1"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98C4A81" w14:textId="77777777" w:rsidR="00B32D80" w:rsidRDefault="00B32D80" w:rsidP="00C23A7C">
            <w:pPr>
              <w:spacing w:before="120" w:line="240" w:lineRule="auto"/>
              <w:rPr>
                <w:b/>
              </w:rPr>
            </w:pPr>
            <w:r w:rsidRPr="005D60A3">
              <w:rPr>
                <w:b/>
              </w:rPr>
              <w:t>Félévközi számonkérés módja és értékelése:</w:t>
            </w:r>
          </w:p>
          <w:p w14:paraId="6612DCDA" w14:textId="77777777" w:rsidR="00B32D80" w:rsidRPr="006E013C" w:rsidRDefault="00B32D80" w:rsidP="00C23A7C">
            <w:pPr>
              <w:spacing w:after="0" w:line="240" w:lineRule="auto"/>
              <w:rPr>
                <w:bCs/>
              </w:rPr>
            </w:pPr>
            <w:r w:rsidRPr="005D60A3">
              <w:rPr>
                <w:bCs/>
              </w:rPr>
              <w:t xml:space="preserve">A tanrendben előírt előadásokon a Hallgató köteles részt venni, mely az év végi aláírás feltétele. Az előadásokon való részvételt a tárgyfelelős aláírásával igazolja. </w:t>
            </w:r>
          </w:p>
          <w:p w14:paraId="7CAF748D" w14:textId="77777777" w:rsidR="00B32D80" w:rsidRDefault="00B32D80" w:rsidP="00C23A7C">
            <w:pPr>
              <w:spacing w:before="120" w:line="240" w:lineRule="auto"/>
              <w:rPr>
                <w:b/>
              </w:rPr>
            </w:pPr>
            <w:r w:rsidRPr="005D60A3">
              <w:rPr>
                <w:b/>
              </w:rPr>
              <w:t xml:space="preserve">Gyakorlati jegy / </w:t>
            </w:r>
            <w:r w:rsidRPr="005D60A3">
              <w:rPr>
                <w:b/>
                <w:u w:val="single"/>
              </w:rPr>
              <w:t>kollokvium</w:t>
            </w:r>
            <w:r w:rsidRPr="005D60A3">
              <w:rPr>
                <w:b/>
              </w:rPr>
              <w:t xml:space="preserve"> teljesítésének módja, értékelése:</w:t>
            </w:r>
          </w:p>
          <w:p w14:paraId="721751DC" w14:textId="77777777" w:rsidR="00B32D80" w:rsidRPr="005D60A3" w:rsidRDefault="00B32D80" w:rsidP="00C23A7C">
            <w:pPr>
              <w:spacing w:line="240" w:lineRule="auto"/>
              <w:rPr>
                <w:b/>
              </w:rPr>
            </w:pPr>
            <w:r w:rsidRPr="008041E8">
              <w:rPr>
                <w:bCs/>
              </w:rPr>
              <w:lastRenderedPageBreak/>
              <w:t xml:space="preserve">A tárgy oktatása az aláírást szerzett Hallgatók számára </w:t>
            </w:r>
            <w:r>
              <w:rPr>
                <w:bCs/>
              </w:rPr>
              <w:t>írásbeli/</w:t>
            </w:r>
            <w:r w:rsidRPr="008041E8">
              <w:rPr>
                <w:bCs/>
              </w:rPr>
              <w:t>szóbeli vizsgával zárul, amelyen az írásos tananyag és az előadásokon elhangzottak ismeretéről kell számot adniuk a Hallgatóknak. A vizsga keretében a Hallgató a megadott tételek tartalmának megfelelően az érintett tananyag röviden kifejtésével, illetve a feltett kérdések megválaszolásával igazolja, hogy a követelményekben meghatározottakat elsajátította. A vizsgán nyújtott teljesítmény értékelésére ötfokozatú (0-50% - elégtelen, 51-62% - elégséges, 63-75% - közepes, 75-87% - jó, 88-100% - jeles) érdemjeggyel kerül sor.</w:t>
            </w:r>
          </w:p>
        </w:tc>
      </w:tr>
      <w:tr w:rsidR="00B32D80" w:rsidRPr="005D60A3" w14:paraId="18DAE759" w14:textId="77777777" w:rsidTr="00C23A7C">
        <w:tc>
          <w:tcPr>
            <w:tcW w:w="9670"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A1241" w14:textId="77777777" w:rsidR="00B32D80" w:rsidRPr="005D60A3" w:rsidRDefault="00B32D80" w:rsidP="00C23A7C">
            <w:pPr>
              <w:spacing w:before="120" w:line="240" w:lineRule="auto"/>
              <w:rPr>
                <w:b/>
              </w:rPr>
            </w:pPr>
            <w:r w:rsidRPr="005D60A3">
              <w:rPr>
                <w:b/>
              </w:rPr>
              <w:lastRenderedPageBreak/>
              <w:t>Kötelező irodalom:</w:t>
            </w:r>
          </w:p>
          <w:p w14:paraId="16178926" w14:textId="77777777" w:rsidR="00B32D80" w:rsidRPr="00930016" w:rsidRDefault="00B32D80" w:rsidP="00C23A7C">
            <w:pPr>
              <w:spacing w:after="0" w:line="240" w:lineRule="auto"/>
            </w:pPr>
          </w:p>
          <w:p w14:paraId="140C3570" w14:textId="77777777" w:rsidR="005519A0" w:rsidRPr="005519A0" w:rsidRDefault="005519A0" w:rsidP="005519A0">
            <w:pPr>
              <w:pStyle w:val="Listaszerbekezds"/>
              <w:numPr>
                <w:ilvl w:val="0"/>
                <w:numId w:val="13"/>
              </w:numPr>
              <w:ind w:left="360"/>
            </w:pPr>
            <w:r w:rsidRPr="005519A0">
              <w:t xml:space="preserve">Jakab, N., &amp; Benyusz, M. (Eds.). (2025). </w:t>
            </w:r>
            <w:r w:rsidRPr="005519A0">
              <w:rPr>
                <w:i/>
                <w:iCs/>
              </w:rPr>
              <w:t>Child-protection systems</w:t>
            </w:r>
            <w:r w:rsidRPr="005519A0">
              <w:t>. Central European Academic Publishing.</w:t>
            </w:r>
          </w:p>
          <w:p w14:paraId="336AB6DF" w14:textId="77777777" w:rsidR="005519A0" w:rsidRPr="005519A0" w:rsidRDefault="005519A0" w:rsidP="005519A0">
            <w:pPr>
              <w:pStyle w:val="Listaszerbekezds"/>
              <w:numPr>
                <w:ilvl w:val="0"/>
                <w:numId w:val="13"/>
              </w:numPr>
              <w:ind w:left="360"/>
            </w:pPr>
            <w:r w:rsidRPr="005519A0">
              <w:t xml:space="preserve">Munro, E. (2020). </w:t>
            </w:r>
            <w:r w:rsidRPr="005519A0">
              <w:rPr>
                <w:i/>
                <w:iCs/>
              </w:rPr>
              <w:t>Effective child protection</w:t>
            </w:r>
            <w:r w:rsidRPr="005519A0">
              <w:t>. Sage Publications.</w:t>
            </w:r>
          </w:p>
          <w:p w14:paraId="27398616" w14:textId="6F485A74" w:rsidR="00B32D80" w:rsidRPr="00930016" w:rsidRDefault="005519A0" w:rsidP="0017550A">
            <w:pPr>
              <w:pStyle w:val="Listaszerbekezds"/>
              <w:numPr>
                <w:ilvl w:val="0"/>
                <w:numId w:val="13"/>
              </w:numPr>
              <w:ind w:left="360"/>
            </w:pPr>
            <w:r w:rsidRPr="005519A0">
              <w:t xml:space="preserve">Merkel-Holguin, L., Fluke, J. D., &amp; Krugman, R. D. (2019). </w:t>
            </w:r>
            <w:r w:rsidRPr="005519A0">
              <w:rPr>
                <w:i/>
                <w:iCs/>
              </w:rPr>
              <w:t>National systems of child protection</w:t>
            </w:r>
            <w:r w:rsidRPr="005519A0">
              <w:t>. Springer.</w:t>
            </w:r>
          </w:p>
          <w:p w14:paraId="64D9C73E" w14:textId="77777777" w:rsidR="00B32D80" w:rsidRPr="00930016" w:rsidRDefault="00B32D80" w:rsidP="00C23A7C">
            <w:pPr>
              <w:spacing w:before="120" w:line="240" w:lineRule="auto"/>
              <w:rPr>
                <w:b/>
              </w:rPr>
            </w:pPr>
            <w:r w:rsidRPr="00930016">
              <w:rPr>
                <w:b/>
              </w:rPr>
              <w:t>Ajánlott irodalom:</w:t>
            </w:r>
          </w:p>
          <w:p w14:paraId="3BF15D0F" w14:textId="77777777" w:rsidR="005519A0" w:rsidRPr="005519A0" w:rsidRDefault="005519A0" w:rsidP="005519A0">
            <w:pPr>
              <w:pStyle w:val="Listaszerbekezds"/>
              <w:numPr>
                <w:ilvl w:val="0"/>
                <w:numId w:val="14"/>
              </w:numPr>
              <w:spacing w:after="0"/>
              <w:ind w:left="360"/>
            </w:pPr>
            <w:r w:rsidRPr="005519A0">
              <w:t xml:space="preserve">Kopasz, M. (2017). </w:t>
            </w:r>
            <w:r w:rsidRPr="005519A0">
              <w:rPr>
                <w:i/>
                <w:iCs/>
              </w:rPr>
              <w:t>A családsegítő és gyermekjóléti szolgáltatás integrációjának és az ellátórendszer kétszintűvé történő átalakításának tapasztalatai</w:t>
            </w:r>
            <w:r w:rsidRPr="005519A0">
              <w:t xml:space="preserve">. TÁRKI Zrt. </w:t>
            </w:r>
            <w:hyperlink r:id="rId8" w:tgtFrame="_new" w:history="1">
              <w:r w:rsidRPr="005519A0">
                <w:rPr>
                  <w:rStyle w:val="Hiperhivatkozs"/>
                </w:rPr>
                <w:t>http://old.tarki.hu/hu/news/2017/kitekint/20170425_csaladsegito.pdf</w:t>
              </w:r>
            </w:hyperlink>
          </w:p>
          <w:p w14:paraId="358BD986" w14:textId="77777777" w:rsidR="005519A0" w:rsidRPr="005519A0" w:rsidRDefault="005519A0" w:rsidP="005519A0">
            <w:pPr>
              <w:pStyle w:val="Listaszerbekezds"/>
              <w:numPr>
                <w:ilvl w:val="0"/>
                <w:numId w:val="14"/>
              </w:numPr>
              <w:spacing w:after="0"/>
              <w:ind w:left="360"/>
            </w:pPr>
            <w:r w:rsidRPr="005519A0">
              <w:t xml:space="preserve">Rácz, A. (2012). </w:t>
            </w:r>
            <w:r w:rsidRPr="005519A0">
              <w:rPr>
                <w:i/>
                <w:iCs/>
              </w:rPr>
              <w:t>Barkácsolt életutak, szekvenciális (rendszer)igények</w:t>
            </w:r>
            <w:r w:rsidRPr="005519A0">
              <w:t>. L’Harmattan.</w:t>
            </w:r>
          </w:p>
          <w:p w14:paraId="5124B1AF" w14:textId="77777777" w:rsidR="005519A0" w:rsidRPr="005519A0" w:rsidRDefault="005519A0" w:rsidP="005519A0">
            <w:pPr>
              <w:pStyle w:val="Listaszerbekezds"/>
              <w:numPr>
                <w:ilvl w:val="0"/>
                <w:numId w:val="14"/>
              </w:numPr>
              <w:spacing w:after="0"/>
              <w:ind w:left="360"/>
            </w:pPr>
            <w:r w:rsidRPr="005519A0">
              <w:t xml:space="preserve">Rácz, A. (2016). </w:t>
            </w:r>
            <w:r w:rsidRPr="005519A0">
              <w:rPr>
                <w:i/>
                <w:iCs/>
              </w:rPr>
              <w:t>Gyermekvédelem mint fragmentált társadalmi intézmény: A korporált szülőség értelmezése a hazai gyakorlatban</w:t>
            </w:r>
            <w:r w:rsidRPr="005519A0">
              <w:t>. Debreceni Egyetemi Kiadó.</w:t>
            </w:r>
          </w:p>
          <w:p w14:paraId="07C175C6" w14:textId="77777777" w:rsidR="005519A0" w:rsidRPr="005519A0" w:rsidRDefault="005519A0" w:rsidP="005519A0">
            <w:pPr>
              <w:pStyle w:val="Listaszerbekezds"/>
              <w:numPr>
                <w:ilvl w:val="0"/>
                <w:numId w:val="14"/>
              </w:numPr>
              <w:spacing w:after="0"/>
              <w:ind w:left="360"/>
            </w:pPr>
            <w:r w:rsidRPr="005519A0">
              <w:t xml:space="preserve">Rácz, A. (2017). Közösségi megközelítések gyermekvédelmi gyakorlatban való érvényesítése – nemzetközi trendek. </w:t>
            </w:r>
            <w:r w:rsidRPr="005519A0">
              <w:rPr>
                <w:i/>
                <w:iCs/>
              </w:rPr>
              <w:t>Metszetek, 3</w:t>
            </w:r>
            <w:r w:rsidRPr="005519A0">
              <w:t xml:space="preserve">, 70–86. </w:t>
            </w:r>
            <w:hyperlink r:id="rId9" w:tgtFrame="_new" w:history="1">
              <w:r w:rsidRPr="005519A0">
                <w:rPr>
                  <w:rStyle w:val="Hiperhivatkozs"/>
                </w:rPr>
                <w:t>http://metszetek.unideb.hu/files/metszetek_201703_05.pdf</w:t>
              </w:r>
            </w:hyperlink>
          </w:p>
          <w:p w14:paraId="23CFCF53" w14:textId="77777777" w:rsidR="005519A0" w:rsidRPr="005519A0" w:rsidRDefault="005519A0" w:rsidP="005519A0">
            <w:pPr>
              <w:pStyle w:val="Listaszerbekezds"/>
              <w:numPr>
                <w:ilvl w:val="0"/>
                <w:numId w:val="14"/>
              </w:numPr>
              <w:spacing w:after="0"/>
              <w:ind w:left="360"/>
            </w:pPr>
            <w:r w:rsidRPr="005519A0">
              <w:t xml:space="preserve">Stalker, K., &amp; McArthur, K. (2012). Child abuse, child protection and disabled children: A review of recent research. </w:t>
            </w:r>
            <w:r w:rsidRPr="005519A0">
              <w:rPr>
                <w:i/>
                <w:iCs/>
              </w:rPr>
              <w:t>Child Abuse Review, 21</w:t>
            </w:r>
            <w:r w:rsidRPr="005519A0">
              <w:t>(1).</w:t>
            </w:r>
          </w:p>
          <w:p w14:paraId="765164F0" w14:textId="77777777" w:rsidR="005519A0" w:rsidRPr="005519A0" w:rsidRDefault="005519A0" w:rsidP="005519A0">
            <w:pPr>
              <w:pStyle w:val="Listaszerbekezds"/>
              <w:numPr>
                <w:ilvl w:val="0"/>
                <w:numId w:val="14"/>
              </w:numPr>
              <w:spacing w:after="0"/>
              <w:ind w:left="360"/>
            </w:pPr>
            <w:r w:rsidRPr="005519A0">
              <w:t xml:space="preserve">Gilbert, N., Parton, N., &amp; Skivenes, M. (2011). </w:t>
            </w:r>
            <w:r w:rsidRPr="005519A0">
              <w:rPr>
                <w:i/>
                <w:iCs/>
              </w:rPr>
              <w:t>Child protection systems: International trends and orientations</w:t>
            </w:r>
            <w:r w:rsidRPr="005519A0">
              <w:t>. Oxford University Press.</w:t>
            </w:r>
          </w:p>
          <w:p w14:paraId="2B9A3776" w14:textId="77777777" w:rsidR="005519A0" w:rsidRPr="005519A0" w:rsidRDefault="005519A0" w:rsidP="005519A0">
            <w:pPr>
              <w:pStyle w:val="Listaszerbekezds"/>
              <w:numPr>
                <w:ilvl w:val="0"/>
                <w:numId w:val="14"/>
              </w:numPr>
              <w:spacing w:after="0"/>
              <w:ind w:left="360"/>
            </w:pPr>
            <w:r w:rsidRPr="005519A0">
              <w:t xml:space="preserve">Cameron, G., &amp; Freymond, N. (2006). </w:t>
            </w:r>
            <w:r w:rsidRPr="005519A0">
              <w:rPr>
                <w:i/>
                <w:iCs/>
              </w:rPr>
              <w:t>Towards positive systems of child and family welfare</w:t>
            </w:r>
            <w:r w:rsidRPr="005519A0">
              <w:t>. University of Toronto Press.</w:t>
            </w:r>
          </w:p>
          <w:p w14:paraId="1D63CDCD" w14:textId="6231A8C2" w:rsidR="00B32D80" w:rsidRPr="008A1298" w:rsidRDefault="00B32D80" w:rsidP="00B32D80">
            <w:pPr>
              <w:pStyle w:val="Listaszerbekezds"/>
              <w:numPr>
                <w:ilvl w:val="0"/>
                <w:numId w:val="14"/>
              </w:numPr>
              <w:spacing w:after="0" w:line="240" w:lineRule="auto"/>
              <w:ind w:left="360"/>
            </w:pPr>
          </w:p>
        </w:tc>
      </w:tr>
    </w:tbl>
    <w:p w14:paraId="20EA0BD0" w14:textId="77777777" w:rsidR="00B32D80" w:rsidRPr="005D60A3" w:rsidRDefault="00B32D80" w:rsidP="00B32D80">
      <w:pPr>
        <w:spacing w:after="0" w:line="360" w:lineRule="auto"/>
      </w:pPr>
    </w:p>
    <w:p w14:paraId="78194AB3" w14:textId="77777777" w:rsidR="00D82202" w:rsidRDefault="00D82202" w:rsidP="00B32D80">
      <w:pPr>
        <w:rPr>
          <w:b/>
        </w:rPr>
      </w:pPr>
    </w:p>
    <w:sectPr w:rsidR="00D82202" w:rsidSect="00C82488">
      <w:headerReference w:type="default" r:id="rId10"/>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BBFB0A" w14:textId="77777777" w:rsidR="00FE5217" w:rsidRDefault="00FE5217">
      <w:pPr>
        <w:spacing w:after="0" w:line="240" w:lineRule="auto"/>
      </w:pPr>
      <w:r>
        <w:separator/>
      </w:r>
    </w:p>
  </w:endnote>
  <w:endnote w:type="continuationSeparator" w:id="0">
    <w:p w14:paraId="72F71835" w14:textId="77777777" w:rsidR="00FE5217" w:rsidRDefault="00FE52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2244E" w14:textId="77777777" w:rsidR="00FE5217" w:rsidRDefault="00FE5217">
      <w:pPr>
        <w:spacing w:after="0" w:line="240" w:lineRule="auto"/>
      </w:pPr>
      <w:r>
        <w:rPr>
          <w:color w:val="000000"/>
        </w:rPr>
        <w:separator/>
      </w:r>
    </w:p>
  </w:footnote>
  <w:footnote w:type="continuationSeparator" w:id="0">
    <w:p w14:paraId="6B376F80" w14:textId="77777777" w:rsidR="00FE5217" w:rsidRDefault="00FE52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75C5A" w14:textId="77777777" w:rsidR="000C4A11" w:rsidRDefault="000C4A11" w:rsidP="000C4A11">
    <w:pPr>
      <w:pStyle w:val="lfej"/>
      <w:pBdr>
        <w:bottom w:val="double" w:sz="12" w:space="1" w:color="000000"/>
      </w:pBdr>
      <w:jc w:val="center"/>
      <w:rPr>
        <w:rFonts w:cs="Calibri"/>
        <w:smallCaps/>
        <w:szCs w:val="24"/>
      </w:rPr>
    </w:pPr>
    <w:r>
      <w:rPr>
        <w:rFonts w:cs="Calibri"/>
        <w:smallCaps/>
        <w:szCs w:val="24"/>
      </w:rPr>
      <w:t>Miskolci Egyetem Állam –és Jogtudományi Kar</w:t>
    </w:r>
  </w:p>
  <w:p w14:paraId="54275C5B" w14:textId="77777777" w:rsidR="00A9423F" w:rsidRPr="000C4A11" w:rsidRDefault="00A9423F" w:rsidP="000C4A11">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4650"/>
    <w:multiLevelType w:val="hybridMultilevel"/>
    <w:tmpl w:val="5ACCD634"/>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B9B57F6"/>
    <w:multiLevelType w:val="multilevel"/>
    <w:tmpl w:val="9D567526"/>
    <w:styleLink w:val="WWOutlineListStyle"/>
    <w:lvl w:ilvl="0">
      <w:start w:val="1"/>
      <w:numFmt w:val="none"/>
      <w:lvlText w:val=""/>
      <w:lvlJc w:val="left"/>
    </w:lvl>
    <w:lvl w:ilvl="1">
      <w:start w:val="1"/>
      <w:numFmt w:val="decimal"/>
      <w:pStyle w:val="Cmsor2"/>
      <w:lvlText w:val="%1.%2"/>
      <w:lvlJc w:val="left"/>
      <w:pPr>
        <w:ind w:left="576" w:hanging="576"/>
      </w:pPr>
    </w:lvl>
    <w:lvl w:ilvl="2">
      <w:start w:val="1"/>
      <w:numFmt w:val="none"/>
      <w:lvlText w:val="%3"/>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 w15:restartNumberingAfterBreak="0">
    <w:nsid w:val="138E5274"/>
    <w:multiLevelType w:val="hybridMultilevel"/>
    <w:tmpl w:val="1AF446C4"/>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 w15:restartNumberingAfterBreak="0">
    <w:nsid w:val="1FA7036A"/>
    <w:multiLevelType w:val="hybridMultilevel"/>
    <w:tmpl w:val="53B605A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 w15:restartNumberingAfterBreak="0">
    <w:nsid w:val="35D739E4"/>
    <w:multiLevelType w:val="multilevel"/>
    <w:tmpl w:val="FEC458BE"/>
    <w:lvl w:ilvl="0">
      <w:start w:val="1"/>
      <w:numFmt w:val="decimal"/>
      <w:lvlText w:val="%1."/>
      <w:lvlJc w:val="left"/>
      <w:pPr>
        <w:tabs>
          <w:tab w:val="num" w:pos="720"/>
        </w:tabs>
        <w:ind w:left="720" w:hanging="360"/>
      </w:pPr>
      <w:rPr>
        <w:rFonts w:cs="Times New Roman" w:hint="default"/>
        <w:sz w:val="24"/>
      </w:rPr>
    </w:lvl>
    <w:lvl w:ilvl="1">
      <w:start w:val="15"/>
      <w:numFmt w:val="bullet"/>
      <w:lvlText w:val="-"/>
      <w:lvlJc w:val="left"/>
      <w:pPr>
        <w:ind w:left="1440" w:hanging="360"/>
      </w:pPr>
      <w:rPr>
        <w:rFonts w:ascii="Times New Roman" w:eastAsia="Times New Roman" w:hAnsi="Times New Roman" w:hint="default"/>
      </w:rPr>
    </w:lvl>
    <w:lvl w:ilvl="2">
      <w:start w:val="38"/>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98751C"/>
    <w:multiLevelType w:val="hybridMultilevel"/>
    <w:tmpl w:val="D98A0E0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4AC35B1B"/>
    <w:multiLevelType w:val="hybridMultilevel"/>
    <w:tmpl w:val="E64ED7F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4B00075A"/>
    <w:multiLevelType w:val="hybridMultilevel"/>
    <w:tmpl w:val="5E6CC600"/>
    <w:lvl w:ilvl="0" w:tplc="755CBCD2">
      <w:start w:val="1"/>
      <w:numFmt w:val="decimal"/>
      <w:lvlText w:val="%1."/>
      <w:lvlJc w:val="left"/>
      <w:pPr>
        <w:ind w:left="720" w:hanging="360"/>
      </w:pPr>
      <w:rPr>
        <w:rFonts w:hint="default"/>
        <w:b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15:restartNumberingAfterBreak="0">
    <w:nsid w:val="4E9146B1"/>
    <w:multiLevelType w:val="hybridMultilevel"/>
    <w:tmpl w:val="4918AC2A"/>
    <w:lvl w:ilvl="0" w:tplc="5A4CB2AA">
      <w:start w:val="1"/>
      <w:numFmt w:val="decimal"/>
      <w:lvlText w:val="%1."/>
      <w:lvlJc w:val="left"/>
      <w:pPr>
        <w:tabs>
          <w:tab w:val="num" w:pos="1065"/>
        </w:tabs>
        <w:ind w:left="1065" w:hanging="705"/>
      </w:pPr>
      <w:rPr>
        <w:rFonts w:cs="Times New Roman" w:hint="default"/>
        <w:b w:val="0"/>
      </w:rPr>
    </w:lvl>
    <w:lvl w:ilvl="1" w:tplc="040E000F">
      <w:start w:val="1"/>
      <w:numFmt w:val="decimal"/>
      <w:lvlText w:val="%2."/>
      <w:lvlJc w:val="left"/>
      <w:pPr>
        <w:tabs>
          <w:tab w:val="num" w:pos="1069"/>
        </w:tabs>
        <w:ind w:left="1069" w:hanging="360"/>
      </w:pPr>
      <w:rPr>
        <w:rFonts w:cs="Times New Roman" w:hint="default"/>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9" w15:restartNumberingAfterBreak="0">
    <w:nsid w:val="616524A3"/>
    <w:multiLevelType w:val="hybridMultilevel"/>
    <w:tmpl w:val="54584EC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6455638B"/>
    <w:multiLevelType w:val="hybridMultilevel"/>
    <w:tmpl w:val="41223F9C"/>
    <w:lvl w:ilvl="0" w:tplc="1B36454C">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6A173EAA"/>
    <w:multiLevelType w:val="hybridMultilevel"/>
    <w:tmpl w:val="987A238E"/>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2" w15:restartNumberingAfterBreak="0">
    <w:nsid w:val="71F22503"/>
    <w:multiLevelType w:val="hybridMultilevel"/>
    <w:tmpl w:val="BEBA88AC"/>
    <w:lvl w:ilvl="0" w:tplc="9C2E3744">
      <w:start w:val="200"/>
      <w:numFmt w:val="bullet"/>
      <w:lvlText w:val="-"/>
      <w:lvlJc w:val="left"/>
      <w:pPr>
        <w:ind w:left="720" w:hanging="360"/>
      </w:pPr>
      <w:rPr>
        <w:rFonts w:ascii="Times New Roman" w:eastAsia="Calibri" w:hAnsi="Times New Roman" w:cs="Times New Roman" w:hint="default"/>
        <w:b w:val="0"/>
        <w:color w:val="4F81BD" w:themeColor="accent1"/>
        <w:sz w:val="20"/>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7DF27AB3"/>
    <w:multiLevelType w:val="hybridMultilevel"/>
    <w:tmpl w:val="CF06AE2E"/>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16cid:durableId="662857035">
    <w:abstractNumId w:val="1"/>
  </w:num>
  <w:num w:numId="2" w16cid:durableId="273833737">
    <w:abstractNumId w:val="12"/>
  </w:num>
  <w:num w:numId="3" w16cid:durableId="1303580944">
    <w:abstractNumId w:val="8"/>
  </w:num>
  <w:num w:numId="4" w16cid:durableId="748431919">
    <w:abstractNumId w:val="4"/>
  </w:num>
  <w:num w:numId="5" w16cid:durableId="1779643786">
    <w:abstractNumId w:val="10"/>
  </w:num>
  <w:num w:numId="6" w16cid:durableId="318924122">
    <w:abstractNumId w:val="2"/>
  </w:num>
  <w:num w:numId="7" w16cid:durableId="2010520391">
    <w:abstractNumId w:val="3"/>
  </w:num>
  <w:num w:numId="8" w16cid:durableId="826240298">
    <w:abstractNumId w:val="6"/>
  </w:num>
  <w:num w:numId="9" w16cid:durableId="305355407">
    <w:abstractNumId w:val="7"/>
  </w:num>
  <w:num w:numId="10" w16cid:durableId="1792699403">
    <w:abstractNumId w:val="11"/>
  </w:num>
  <w:num w:numId="11" w16cid:durableId="632370288">
    <w:abstractNumId w:val="13"/>
  </w:num>
  <w:num w:numId="12" w16cid:durableId="1333410484">
    <w:abstractNumId w:val="5"/>
  </w:num>
  <w:num w:numId="13" w16cid:durableId="1236168325">
    <w:abstractNumId w:val="9"/>
  </w:num>
  <w:num w:numId="14" w16cid:durableId="869757748">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UyNDA3NTUxMQAiYyUdpeDU4uLM/DyQAqNaAGVOzDEsAAAA"/>
  </w:docVars>
  <w:rsids>
    <w:rsidRoot w:val="0010535D"/>
    <w:rsid w:val="000168C1"/>
    <w:rsid w:val="00050AE3"/>
    <w:rsid w:val="000618E3"/>
    <w:rsid w:val="00095D95"/>
    <w:rsid w:val="000C4A11"/>
    <w:rsid w:val="000E2A38"/>
    <w:rsid w:val="000E5D39"/>
    <w:rsid w:val="000F3019"/>
    <w:rsid w:val="0010535D"/>
    <w:rsid w:val="00106939"/>
    <w:rsid w:val="001169FC"/>
    <w:rsid w:val="00155121"/>
    <w:rsid w:val="0017550A"/>
    <w:rsid w:val="001A4A17"/>
    <w:rsid w:val="001B1D7D"/>
    <w:rsid w:val="001E35DD"/>
    <w:rsid w:val="00211DB3"/>
    <w:rsid w:val="002312DF"/>
    <w:rsid w:val="0024486B"/>
    <w:rsid w:val="00277528"/>
    <w:rsid w:val="002B7DB6"/>
    <w:rsid w:val="002F7AF4"/>
    <w:rsid w:val="00312555"/>
    <w:rsid w:val="00315AC0"/>
    <w:rsid w:val="0034538E"/>
    <w:rsid w:val="003542A3"/>
    <w:rsid w:val="003807B3"/>
    <w:rsid w:val="003A0C76"/>
    <w:rsid w:val="003A16CE"/>
    <w:rsid w:val="003A3C40"/>
    <w:rsid w:val="003D0716"/>
    <w:rsid w:val="003F26AF"/>
    <w:rsid w:val="00413EC1"/>
    <w:rsid w:val="00433B4A"/>
    <w:rsid w:val="00435B81"/>
    <w:rsid w:val="00467A35"/>
    <w:rsid w:val="00476B3A"/>
    <w:rsid w:val="00485D30"/>
    <w:rsid w:val="00487F77"/>
    <w:rsid w:val="004A63F3"/>
    <w:rsid w:val="004C3D18"/>
    <w:rsid w:val="004F0518"/>
    <w:rsid w:val="00501A04"/>
    <w:rsid w:val="005275F2"/>
    <w:rsid w:val="00544632"/>
    <w:rsid w:val="005519A0"/>
    <w:rsid w:val="0057601B"/>
    <w:rsid w:val="00585445"/>
    <w:rsid w:val="005B34D3"/>
    <w:rsid w:val="005F71C3"/>
    <w:rsid w:val="006079E1"/>
    <w:rsid w:val="00612067"/>
    <w:rsid w:val="00615AF1"/>
    <w:rsid w:val="006177E7"/>
    <w:rsid w:val="00642B3D"/>
    <w:rsid w:val="00644753"/>
    <w:rsid w:val="00666214"/>
    <w:rsid w:val="00666AC8"/>
    <w:rsid w:val="00666D9E"/>
    <w:rsid w:val="00681C5C"/>
    <w:rsid w:val="00690B14"/>
    <w:rsid w:val="00691895"/>
    <w:rsid w:val="006B4FD9"/>
    <w:rsid w:val="00710788"/>
    <w:rsid w:val="007267D9"/>
    <w:rsid w:val="0073510D"/>
    <w:rsid w:val="007362BB"/>
    <w:rsid w:val="00767894"/>
    <w:rsid w:val="00772AEB"/>
    <w:rsid w:val="0077572F"/>
    <w:rsid w:val="0077591B"/>
    <w:rsid w:val="0077658B"/>
    <w:rsid w:val="00791490"/>
    <w:rsid w:val="007A2191"/>
    <w:rsid w:val="007A2F7C"/>
    <w:rsid w:val="007B2B03"/>
    <w:rsid w:val="007C11A1"/>
    <w:rsid w:val="007C3CDD"/>
    <w:rsid w:val="007C68D5"/>
    <w:rsid w:val="007D28EB"/>
    <w:rsid w:val="007D32F7"/>
    <w:rsid w:val="007D40BE"/>
    <w:rsid w:val="007D6E4D"/>
    <w:rsid w:val="007D7821"/>
    <w:rsid w:val="007E2C61"/>
    <w:rsid w:val="007F1349"/>
    <w:rsid w:val="007F4F13"/>
    <w:rsid w:val="00833A20"/>
    <w:rsid w:val="008372DE"/>
    <w:rsid w:val="00855E0D"/>
    <w:rsid w:val="008744B7"/>
    <w:rsid w:val="0088221A"/>
    <w:rsid w:val="00897BA8"/>
    <w:rsid w:val="008B10D7"/>
    <w:rsid w:val="008C7F12"/>
    <w:rsid w:val="008D3471"/>
    <w:rsid w:val="008F1178"/>
    <w:rsid w:val="008F1A4E"/>
    <w:rsid w:val="009048D6"/>
    <w:rsid w:val="00921EDC"/>
    <w:rsid w:val="009321B8"/>
    <w:rsid w:val="00960D1A"/>
    <w:rsid w:val="009708B0"/>
    <w:rsid w:val="00990356"/>
    <w:rsid w:val="009D2F4A"/>
    <w:rsid w:val="009E10F4"/>
    <w:rsid w:val="009E3759"/>
    <w:rsid w:val="009F3CFF"/>
    <w:rsid w:val="00A172E3"/>
    <w:rsid w:val="00A57904"/>
    <w:rsid w:val="00A60883"/>
    <w:rsid w:val="00A91E2D"/>
    <w:rsid w:val="00A9423F"/>
    <w:rsid w:val="00AA1BDC"/>
    <w:rsid w:val="00AE4169"/>
    <w:rsid w:val="00B05EAD"/>
    <w:rsid w:val="00B061CE"/>
    <w:rsid w:val="00B13DFB"/>
    <w:rsid w:val="00B20A5E"/>
    <w:rsid w:val="00B32D80"/>
    <w:rsid w:val="00B3609A"/>
    <w:rsid w:val="00B37181"/>
    <w:rsid w:val="00B45D98"/>
    <w:rsid w:val="00B569AA"/>
    <w:rsid w:val="00B63FC1"/>
    <w:rsid w:val="00B84152"/>
    <w:rsid w:val="00BB074A"/>
    <w:rsid w:val="00BC1454"/>
    <w:rsid w:val="00BF63EE"/>
    <w:rsid w:val="00C02BE1"/>
    <w:rsid w:val="00C30267"/>
    <w:rsid w:val="00C42354"/>
    <w:rsid w:val="00C67B15"/>
    <w:rsid w:val="00C72DA8"/>
    <w:rsid w:val="00C82488"/>
    <w:rsid w:val="00C972A1"/>
    <w:rsid w:val="00CC1391"/>
    <w:rsid w:val="00D22798"/>
    <w:rsid w:val="00D230F3"/>
    <w:rsid w:val="00D40DE0"/>
    <w:rsid w:val="00D64240"/>
    <w:rsid w:val="00D74EE6"/>
    <w:rsid w:val="00D82202"/>
    <w:rsid w:val="00D91E8E"/>
    <w:rsid w:val="00DA3810"/>
    <w:rsid w:val="00DC37BD"/>
    <w:rsid w:val="00DE3173"/>
    <w:rsid w:val="00DF1BA7"/>
    <w:rsid w:val="00E232CE"/>
    <w:rsid w:val="00E24DC4"/>
    <w:rsid w:val="00E50513"/>
    <w:rsid w:val="00E510FB"/>
    <w:rsid w:val="00E57C21"/>
    <w:rsid w:val="00E57DF8"/>
    <w:rsid w:val="00E71D6F"/>
    <w:rsid w:val="00E97302"/>
    <w:rsid w:val="00EF2F6D"/>
    <w:rsid w:val="00F011A2"/>
    <w:rsid w:val="00F01EFE"/>
    <w:rsid w:val="00F108E2"/>
    <w:rsid w:val="00F130D5"/>
    <w:rsid w:val="00F4044E"/>
    <w:rsid w:val="00F51F96"/>
    <w:rsid w:val="00F61593"/>
    <w:rsid w:val="00FA2BB7"/>
    <w:rsid w:val="00FB4CCF"/>
    <w:rsid w:val="00FD5E8A"/>
    <w:rsid w:val="00FE5217"/>
    <w:rsid w:val="00FF3903"/>
    <w:rsid w:val="00FF4EE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75BFD"/>
  <w15:docId w15:val="{8A00F19B-212A-40E1-AE9A-D619010240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hu-HU" w:eastAsia="en-US" w:bidi="ar-SA"/>
      </w:rPr>
    </w:rPrDefault>
    <w:pPrDefault>
      <w:pPr>
        <w:autoSpaceDN w:val="0"/>
        <w:spacing w:after="200" w:line="27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rsid w:val="007C3CDD"/>
    <w:pPr>
      <w:suppressAutoHyphens/>
      <w:spacing w:after="120"/>
      <w:jc w:val="both"/>
    </w:pPr>
    <w:rPr>
      <w:rFonts w:ascii="Times New Roman" w:hAnsi="Times New Roman"/>
    </w:rPr>
  </w:style>
  <w:style w:type="paragraph" w:styleId="Cmsor2">
    <w:name w:val="heading 2"/>
    <w:basedOn w:val="Norml"/>
    <w:next w:val="Norml"/>
    <w:autoRedefine/>
    <w:rsid w:val="007C3CDD"/>
    <w:pPr>
      <w:keepNext/>
      <w:numPr>
        <w:ilvl w:val="1"/>
        <w:numId w:val="1"/>
      </w:numPr>
      <w:spacing w:before="360" w:after="240"/>
      <w:outlineLvl w:val="1"/>
    </w:pPr>
    <w:rPr>
      <w:rFonts w:eastAsia="Times New Roman"/>
      <w:b/>
      <w:bCs/>
      <w:iCs/>
      <w:sz w:val="24"/>
      <w:szCs w:val="28"/>
    </w:rPr>
  </w:style>
  <w:style w:type="paragraph" w:styleId="Cmsor3">
    <w:name w:val="heading 3"/>
    <w:basedOn w:val="Norml"/>
    <w:next w:val="Norml"/>
    <w:autoRedefine/>
    <w:rsid w:val="007C3CDD"/>
    <w:pPr>
      <w:keepNext/>
      <w:keepLines/>
      <w:spacing w:before="240"/>
      <w:ind w:left="720" w:hanging="720"/>
      <w:outlineLvl w:val="2"/>
    </w:pPr>
    <w:rPr>
      <w:rFonts w:eastAsia="Times New Roman"/>
      <w:b/>
      <w:bCs/>
      <w:color w:val="1D3C57"/>
    </w:rPr>
  </w:style>
  <w:style w:type="character" w:default="1" w:styleId="Bekezdsalapbettpusa">
    <w:name w:val="Default Paragraph Font"/>
    <w:uiPriority w:val="1"/>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WWOutlineListStyle">
    <w:name w:val="WW_OutlineListStyle"/>
    <w:basedOn w:val="Nemlista"/>
    <w:rsid w:val="007C3CDD"/>
    <w:pPr>
      <w:numPr>
        <w:numId w:val="1"/>
      </w:numPr>
    </w:pPr>
  </w:style>
  <w:style w:type="character" w:customStyle="1" w:styleId="Cmsor2Char">
    <w:name w:val="Címsor 2 Char"/>
    <w:basedOn w:val="Bekezdsalapbettpusa"/>
    <w:rsid w:val="007C3CDD"/>
    <w:rPr>
      <w:rFonts w:ascii="Times New Roman" w:eastAsia="Times New Roman" w:hAnsi="Times New Roman" w:cs="Times New Roman"/>
      <w:b/>
      <w:bCs/>
      <w:iCs/>
      <w:sz w:val="24"/>
      <w:szCs w:val="28"/>
    </w:rPr>
  </w:style>
  <w:style w:type="character" w:customStyle="1" w:styleId="Cmsor3Char">
    <w:name w:val="Címsor 3 Char"/>
    <w:basedOn w:val="Bekezdsalapbettpusa"/>
    <w:rsid w:val="007C3CDD"/>
    <w:rPr>
      <w:rFonts w:ascii="Times New Roman" w:eastAsia="Times New Roman" w:hAnsi="Times New Roman" w:cs="Times New Roman"/>
      <w:b/>
      <w:bCs/>
      <w:color w:val="1D3C57"/>
    </w:rPr>
  </w:style>
  <w:style w:type="paragraph" w:styleId="lfej">
    <w:name w:val="header"/>
    <w:basedOn w:val="Norml"/>
    <w:rsid w:val="007C3CDD"/>
    <w:pPr>
      <w:tabs>
        <w:tab w:val="center" w:pos="4536"/>
        <w:tab w:val="right" w:pos="9072"/>
      </w:tabs>
      <w:spacing w:after="0" w:line="240" w:lineRule="auto"/>
    </w:pPr>
  </w:style>
  <w:style w:type="character" w:customStyle="1" w:styleId="lfejChar">
    <w:name w:val="Élőfej Char"/>
    <w:basedOn w:val="Bekezdsalapbettpusa"/>
    <w:rsid w:val="007C3CDD"/>
    <w:rPr>
      <w:rFonts w:ascii="Times New Roman" w:hAnsi="Times New Roman"/>
    </w:rPr>
  </w:style>
  <w:style w:type="paragraph" w:styleId="llb">
    <w:name w:val="footer"/>
    <w:basedOn w:val="Norml"/>
    <w:rsid w:val="007C3CDD"/>
    <w:pPr>
      <w:tabs>
        <w:tab w:val="center" w:pos="4536"/>
        <w:tab w:val="right" w:pos="9072"/>
      </w:tabs>
      <w:spacing w:after="0" w:line="240" w:lineRule="auto"/>
    </w:pPr>
  </w:style>
  <w:style w:type="character" w:customStyle="1" w:styleId="llbChar">
    <w:name w:val="Élőláb Char"/>
    <w:basedOn w:val="Bekezdsalapbettpusa"/>
    <w:rsid w:val="007C3CDD"/>
    <w:rPr>
      <w:rFonts w:ascii="Times New Roman" w:hAnsi="Times New Roman"/>
    </w:rPr>
  </w:style>
  <w:style w:type="paragraph" w:styleId="Lbjegyzetszveg">
    <w:name w:val="footnote text"/>
    <w:basedOn w:val="Norml"/>
    <w:link w:val="LbjegyzetszvegChar"/>
    <w:semiHidden/>
    <w:unhideWhenUsed/>
    <w:rsid w:val="00D230F3"/>
    <w:pPr>
      <w:suppressAutoHyphens w:val="0"/>
      <w:autoSpaceDN/>
      <w:spacing w:after="0" w:line="240" w:lineRule="auto"/>
      <w:jc w:val="left"/>
      <w:textAlignment w:val="auto"/>
    </w:pPr>
    <w:rPr>
      <w:rFonts w:eastAsia="Times New Roman"/>
      <w:sz w:val="20"/>
      <w:szCs w:val="20"/>
      <w:lang w:eastAsia="hu-HU"/>
    </w:rPr>
  </w:style>
  <w:style w:type="character" w:customStyle="1" w:styleId="LbjegyzetszvegChar">
    <w:name w:val="Lábjegyzetszöveg Char"/>
    <w:basedOn w:val="Bekezdsalapbettpusa"/>
    <w:link w:val="Lbjegyzetszveg"/>
    <w:semiHidden/>
    <w:rsid w:val="00D230F3"/>
    <w:rPr>
      <w:rFonts w:ascii="Times New Roman" w:eastAsia="Times New Roman" w:hAnsi="Times New Roman"/>
      <w:sz w:val="20"/>
      <w:szCs w:val="20"/>
      <w:lang w:eastAsia="hu-HU"/>
    </w:rPr>
  </w:style>
  <w:style w:type="character" w:styleId="Lbjegyzet-hivatkozs">
    <w:name w:val="footnote reference"/>
    <w:semiHidden/>
    <w:unhideWhenUsed/>
    <w:rsid w:val="00D230F3"/>
    <w:rPr>
      <w:vertAlign w:val="superscript"/>
    </w:rPr>
  </w:style>
  <w:style w:type="table" w:styleId="Rcsostblzat">
    <w:name w:val="Table Grid"/>
    <w:basedOn w:val="Normltblzat"/>
    <w:uiPriority w:val="59"/>
    <w:rsid w:val="00D23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9D2F4A"/>
    <w:pPr>
      <w:ind w:left="720"/>
      <w:contextualSpacing/>
    </w:pPr>
  </w:style>
  <w:style w:type="paragraph" w:customStyle="1" w:styleId="Listaszerbekezds1">
    <w:name w:val="Listaszerű bekezdés1"/>
    <w:basedOn w:val="Norml"/>
    <w:link w:val="ListParagraphChar"/>
    <w:rsid w:val="004C3D18"/>
    <w:pPr>
      <w:suppressAutoHyphens w:val="0"/>
      <w:autoSpaceDN/>
      <w:spacing w:after="200"/>
      <w:ind w:left="720"/>
      <w:contextualSpacing/>
      <w:jc w:val="left"/>
      <w:textAlignment w:val="auto"/>
    </w:pPr>
    <w:rPr>
      <w:rFonts w:eastAsia="Times New Roman"/>
      <w:sz w:val="24"/>
      <w:szCs w:val="24"/>
      <w:lang w:eastAsia="hu-HU"/>
    </w:rPr>
  </w:style>
  <w:style w:type="character" w:customStyle="1" w:styleId="ListParagraphChar">
    <w:name w:val="List Paragraph Char"/>
    <w:link w:val="Listaszerbekezds1"/>
    <w:locked/>
    <w:rsid w:val="004C3D18"/>
    <w:rPr>
      <w:rFonts w:ascii="Times New Roman" w:eastAsia="Times New Roman" w:hAnsi="Times New Roman"/>
      <w:sz w:val="24"/>
      <w:szCs w:val="24"/>
      <w:lang w:eastAsia="hu-HU"/>
    </w:rPr>
  </w:style>
  <w:style w:type="character" w:styleId="Hiperhivatkozs">
    <w:name w:val="Hyperlink"/>
    <w:basedOn w:val="Bekezdsalapbettpusa"/>
    <w:uiPriority w:val="99"/>
    <w:rsid w:val="004C3D18"/>
    <w:rPr>
      <w:color w:val="0000FF"/>
      <w:u w:val="single"/>
    </w:rPr>
  </w:style>
  <w:style w:type="paragraph" w:styleId="Szvegtrzs">
    <w:name w:val="Body Text"/>
    <w:basedOn w:val="Norml"/>
    <w:link w:val="SzvegtrzsChar"/>
    <w:rsid w:val="004C3D18"/>
    <w:pPr>
      <w:pBdr>
        <w:bottom w:val="single" w:sz="6" w:space="1" w:color="auto"/>
      </w:pBdr>
      <w:suppressAutoHyphens w:val="0"/>
      <w:autoSpaceDN/>
      <w:spacing w:after="0" w:line="240" w:lineRule="auto"/>
      <w:jc w:val="center"/>
      <w:textAlignment w:val="auto"/>
    </w:pPr>
    <w:rPr>
      <w:b/>
      <w:sz w:val="20"/>
      <w:szCs w:val="20"/>
      <w:lang w:eastAsia="ja-JP"/>
    </w:rPr>
  </w:style>
  <w:style w:type="character" w:customStyle="1" w:styleId="SzvegtrzsChar">
    <w:name w:val="Szövegtörzs Char"/>
    <w:basedOn w:val="Bekezdsalapbettpusa"/>
    <w:link w:val="Szvegtrzs"/>
    <w:rsid w:val="004C3D18"/>
    <w:rPr>
      <w:rFonts w:ascii="Times New Roman" w:hAnsi="Times New Roman"/>
      <w:b/>
      <w:sz w:val="20"/>
      <w:szCs w:val="20"/>
      <w:lang w:eastAsia="ja-JP"/>
    </w:rPr>
  </w:style>
  <w:style w:type="paragraph" w:styleId="NormlWeb">
    <w:name w:val="Normal (Web)"/>
    <w:basedOn w:val="Norml"/>
    <w:uiPriority w:val="99"/>
    <w:rsid w:val="000C4A11"/>
    <w:pPr>
      <w:suppressAutoHyphens w:val="0"/>
      <w:autoSpaceDN/>
      <w:spacing w:before="100" w:beforeAutospacing="1" w:after="100" w:afterAutospacing="1" w:line="240" w:lineRule="auto"/>
      <w:jc w:val="left"/>
      <w:textAlignment w:val="auto"/>
    </w:pPr>
    <w:rPr>
      <w:sz w:val="24"/>
      <w:szCs w:val="24"/>
      <w:lang w:eastAsia="hu-HU"/>
    </w:rPr>
  </w:style>
  <w:style w:type="character" w:styleId="Kiemels">
    <w:name w:val="Emphasis"/>
    <w:qFormat/>
    <w:rsid w:val="00106939"/>
    <w:rPr>
      <w:b/>
      <w:bCs/>
      <w:i/>
      <w:iCs/>
      <w:spacing w:val="10"/>
      <w:bdr w:val="none" w:sz="0" w:space="0" w:color="auto"/>
      <w:shd w:val="clear" w:color="auto" w:fill="auto"/>
    </w:rPr>
  </w:style>
  <w:style w:type="paragraph" w:styleId="Nincstrkz">
    <w:name w:val="No Spacing"/>
    <w:uiPriority w:val="1"/>
    <w:qFormat/>
    <w:rsid w:val="00E71D6F"/>
    <w:pPr>
      <w:autoSpaceDN/>
      <w:spacing w:after="0" w:line="240" w:lineRule="auto"/>
      <w:textAlignment w:val="auto"/>
    </w:pPr>
    <w:rPr>
      <w:rFonts w:ascii="Times New Roman" w:eastAsia="Times New Roman" w:hAnsi="Times New Roman"/>
      <w:sz w:val="24"/>
      <w:szCs w:val="24"/>
      <w:lang w:eastAsia="hu-HU"/>
    </w:rPr>
  </w:style>
  <w:style w:type="paragraph" w:customStyle="1" w:styleId="Listaszerbekezds2">
    <w:name w:val="Listaszerű bekezdés2"/>
    <w:basedOn w:val="Norml"/>
    <w:rsid w:val="008F1178"/>
    <w:pPr>
      <w:suppressAutoHyphens w:val="0"/>
      <w:autoSpaceDN/>
      <w:spacing w:after="200"/>
      <w:ind w:left="720"/>
      <w:contextualSpacing/>
      <w:jc w:val="left"/>
      <w:textAlignment w:val="auto"/>
    </w:pPr>
    <w:rPr>
      <w:rFonts w:eastAsia="Times New Roman"/>
      <w:sz w:val="24"/>
      <w:szCs w:val="24"/>
      <w:lang w:eastAsia="hu-HU"/>
    </w:rPr>
  </w:style>
  <w:style w:type="paragraph" w:customStyle="1" w:styleId="Listaszerbekezds3">
    <w:name w:val="Listaszerű bekezdés3"/>
    <w:basedOn w:val="Norml"/>
    <w:rsid w:val="00B20A5E"/>
    <w:pPr>
      <w:suppressAutoHyphens w:val="0"/>
      <w:autoSpaceDN/>
      <w:spacing w:after="200"/>
      <w:ind w:left="720"/>
      <w:contextualSpacing/>
      <w:jc w:val="left"/>
      <w:textAlignment w:val="auto"/>
    </w:pPr>
    <w:rPr>
      <w:rFonts w:eastAsia="Times New Roman"/>
      <w:sz w:val="24"/>
      <w:szCs w:val="24"/>
      <w:lang w:eastAsia="hu-HU"/>
    </w:rPr>
  </w:style>
  <w:style w:type="character" w:customStyle="1" w:styleId="author">
    <w:name w:val="author"/>
    <w:rsid w:val="00B20A5E"/>
  </w:style>
  <w:style w:type="character" w:customStyle="1" w:styleId="apple-converted-space">
    <w:name w:val="apple-converted-space"/>
    <w:rsid w:val="00C42354"/>
  </w:style>
  <w:style w:type="paragraph" w:customStyle="1" w:styleId="Alaprtelmezett">
    <w:name w:val="Alapértelmezett"/>
    <w:rsid w:val="00FD5E8A"/>
    <w:pPr>
      <w:tabs>
        <w:tab w:val="left" w:pos="709"/>
      </w:tabs>
      <w:suppressAutoHyphens/>
      <w:autoSpaceDN/>
      <w:spacing w:before="60" w:after="60" w:line="100" w:lineRule="atLeast"/>
      <w:jc w:val="both"/>
      <w:textAlignment w:val="auto"/>
    </w:pPr>
    <w:rPr>
      <w:rFonts w:ascii="Garamond" w:hAnsi="Garamond"/>
    </w:rPr>
  </w:style>
  <w:style w:type="character" w:styleId="Kiemels2">
    <w:name w:val="Strong"/>
    <w:basedOn w:val="Bekezdsalapbettpusa"/>
    <w:qFormat/>
    <w:rsid w:val="00B45D98"/>
    <w:rPr>
      <w:b/>
      <w:bCs/>
    </w:rPr>
  </w:style>
  <w:style w:type="character" w:styleId="Feloldatlanmegemlts">
    <w:name w:val="Unresolved Mention"/>
    <w:basedOn w:val="Bekezdsalapbettpusa"/>
    <w:uiPriority w:val="99"/>
    <w:semiHidden/>
    <w:unhideWhenUsed/>
    <w:rsid w:val="005519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9409074">
      <w:bodyDiv w:val="1"/>
      <w:marLeft w:val="0"/>
      <w:marRight w:val="0"/>
      <w:marTop w:val="0"/>
      <w:marBottom w:val="0"/>
      <w:divBdr>
        <w:top w:val="none" w:sz="0" w:space="0" w:color="auto"/>
        <w:left w:val="none" w:sz="0" w:space="0" w:color="auto"/>
        <w:bottom w:val="none" w:sz="0" w:space="0" w:color="auto"/>
        <w:right w:val="none" w:sz="0" w:space="0" w:color="auto"/>
      </w:divBdr>
    </w:div>
    <w:div w:id="11260006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old.tarki.hu/hu/news/2017/kitekint/20170425_csaladsegito.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metszetek.unideb.hu/files/metszetek_201703_05.pdf"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B915E2-8CB5-47A8-8DD8-D7FA68550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607</Words>
  <Characters>4189</Characters>
  <Application>Microsoft Office Word</Application>
  <DocSecurity>0</DocSecurity>
  <Lines>34</Lines>
  <Paragraphs>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4787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dc:creator>
  <cp:lastModifiedBy>jakabn81@gmail.com</cp:lastModifiedBy>
  <cp:revision>8</cp:revision>
  <dcterms:created xsi:type="dcterms:W3CDTF">2023-08-23T09:33:00Z</dcterms:created>
  <dcterms:modified xsi:type="dcterms:W3CDTF">2026-02-06T13:39:00Z</dcterms:modified>
</cp:coreProperties>
</file>